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1314" w14:textId="3AA2FDD6" w:rsidR="0090634B" w:rsidRPr="00C263D4" w:rsidRDefault="00C263D4" w:rsidP="00C263D4">
      <w:pPr>
        <w:suppressAutoHyphens/>
        <w:spacing w:after="0" w:line="240" w:lineRule="auto"/>
        <w:jc w:val="both"/>
        <w:rPr>
          <w:rFonts w:ascii="Verdana" w:hAnsi="Verdana"/>
          <w:b/>
          <w:color w:val="000000"/>
          <w:sz w:val="32"/>
        </w:rPr>
      </w:pPr>
      <w:hyperlink w:anchor="THE_FOREST_IN_THE_SEEDS">
        <w:r w:rsidR="0090634B" w:rsidRPr="00C263D4">
          <w:rPr>
            <w:rFonts w:ascii="Verdana" w:hAnsi="Verdana"/>
            <w:b/>
            <w:color w:val="000000"/>
            <w:sz w:val="32"/>
          </w:rPr>
          <w:t>The Forest in the Seeds</w:t>
        </w:r>
      </w:hyperlink>
    </w:p>
    <w:p w14:paraId="31EE843A" w14:textId="77777777" w:rsidR="00A73317" w:rsidRPr="00C263D4" w:rsidRDefault="00A73317" w:rsidP="00C263D4">
      <w:pPr>
        <w:suppressAutoHyphens/>
        <w:spacing w:after="0" w:line="240" w:lineRule="auto"/>
        <w:jc w:val="both"/>
        <w:rPr>
          <w:rFonts w:ascii="Verdana" w:hAnsi="Verdana"/>
          <w:color w:val="000000"/>
          <w:sz w:val="24"/>
        </w:rPr>
      </w:pPr>
      <w:r w:rsidRPr="00C263D4">
        <w:rPr>
          <w:rFonts w:ascii="Verdana" w:hAnsi="Verdana"/>
          <w:color w:val="000000"/>
          <w:sz w:val="24"/>
        </w:rPr>
        <w:t>Barbara Kingsolver</w:t>
      </w:r>
    </w:p>
    <w:p w14:paraId="19F0C380" w14:textId="77777777" w:rsidR="00A73317" w:rsidRPr="00C263D4" w:rsidRDefault="00A73317" w:rsidP="00C263D4">
      <w:pPr>
        <w:suppressAutoHyphens/>
        <w:spacing w:after="0" w:line="240" w:lineRule="auto"/>
        <w:ind w:firstLine="283"/>
        <w:jc w:val="both"/>
        <w:rPr>
          <w:rFonts w:ascii="Verdana" w:hAnsi="Verdana"/>
          <w:color w:val="000000"/>
          <w:sz w:val="20"/>
        </w:rPr>
      </w:pPr>
    </w:p>
    <w:p w14:paraId="56173E78" w14:textId="77777777" w:rsidR="00C263D4" w:rsidRPr="00C263D4" w:rsidRDefault="0090634B" w:rsidP="00C263D4">
      <w:pPr>
        <w:suppressAutoHyphens/>
        <w:spacing w:after="0" w:line="240" w:lineRule="auto"/>
        <w:ind w:firstLine="283"/>
        <w:jc w:val="both"/>
        <w:rPr>
          <w:rFonts w:ascii="Verdana" w:hAnsi="Verdana"/>
          <w:color w:val="000000"/>
          <w:sz w:val="20"/>
        </w:rPr>
      </w:pPr>
      <w:r w:rsidRPr="00C263D4">
        <w:rPr>
          <w:rFonts w:ascii="Verdana" w:hAnsi="Verdana"/>
          <w:color w:val="000000"/>
          <w:sz w:val="20"/>
        </w:rPr>
        <w:t xml:space="preserve">In the springtime of my twenty-fifth year, and my first as a graduate student in ecology, I was seriously introduced to biological field research. The project to which I was assigned involved sitting in a mesquite thicket in the southern Arizona sun, watching a species of territorial lizard do, quite frankly, almost nothing. For hours and hours, day after day. It was stultifying. When I’d signed on as a rookie animal behaviorist, I suppose I was thinking of Konrad Lorenz’s curiously malimprinted geese, who thought he was Mama Goose and followed him around; or of legendary Iwo, the genius macaque, who invented grain winnowing and introduced it to her tribe. Visions of sandhill cranes danced in my head. And here I had washed up instead in the land of torpid lizards. I could only be grateful that my subjects at least had </w:t>
      </w:r>
      <w:r w:rsidRPr="00C263D4">
        <w:rPr>
          <w:rStyle w:val="0Text"/>
          <w:rFonts w:ascii="Verdana" w:hAnsi="Verdana"/>
          <w:color w:val="000000"/>
          <w:sz w:val="20"/>
        </w:rPr>
        <w:t>heartbeats</w:t>
      </w:r>
      <w:r w:rsidRPr="00C263D4">
        <w:rPr>
          <w:rFonts w:ascii="Verdana" w:hAnsi="Verdana"/>
          <w:color w:val="000000"/>
          <w:sz w:val="20"/>
        </w:rPr>
        <w:t>, and pity my botanically inclined colleagues who were counting pollen grains under a microscope, or literally watching the grass grow.</w:t>
      </w:r>
    </w:p>
    <w:p w14:paraId="578FDBAB" w14:textId="065DC33A" w:rsidR="0090634B" w:rsidRPr="00C263D4" w:rsidRDefault="0090634B" w:rsidP="00C263D4">
      <w:pPr>
        <w:suppressAutoHyphens/>
        <w:spacing w:after="0" w:line="240" w:lineRule="auto"/>
        <w:ind w:firstLine="283"/>
        <w:jc w:val="both"/>
        <w:rPr>
          <w:rFonts w:ascii="Verdana" w:hAnsi="Verdana"/>
          <w:color w:val="000000"/>
          <w:sz w:val="20"/>
        </w:rPr>
      </w:pPr>
    </w:p>
    <w:p w14:paraId="44EB1B8B" w14:textId="77777777" w:rsidR="0090634B" w:rsidRPr="00C263D4" w:rsidRDefault="0090634B" w:rsidP="00C263D4">
      <w:pPr>
        <w:suppressAutoHyphens/>
        <w:spacing w:after="0" w:line="240" w:lineRule="auto"/>
        <w:ind w:firstLine="283"/>
        <w:jc w:val="both"/>
        <w:rPr>
          <w:rFonts w:ascii="Verdana" w:hAnsi="Verdana"/>
          <w:color w:val="000000"/>
          <w:sz w:val="20"/>
        </w:rPr>
      </w:pPr>
      <w:r w:rsidRPr="00C263D4">
        <w:rPr>
          <w:rFonts w:ascii="Verdana" w:hAnsi="Verdana"/>
          <w:color w:val="000000"/>
          <w:sz w:val="20"/>
        </w:rPr>
        <w:t xml:space="preserve">Nature does not move in mysterious ways, really. She just moves so slowly we’re inclined to lose patience and stop watching before she gets around to the revelations. The natural historians of the nineteenth century knew this, or at any rate they had no reason to expect bells and whistles, and they had the luxury of writing for an audience with an attention span. Charles Darwin charmingly suggests as much in his introduction to </w:t>
      </w:r>
      <w:r w:rsidRPr="00C263D4">
        <w:rPr>
          <w:rStyle w:val="0Text"/>
          <w:rFonts w:ascii="Verdana" w:hAnsi="Verdana"/>
          <w:color w:val="000000"/>
          <w:sz w:val="20"/>
        </w:rPr>
        <w:t>On the Origin of Species</w:t>
      </w:r>
      <w:r w:rsidRPr="00C263D4">
        <w:rPr>
          <w:rFonts w:ascii="Verdana" w:hAnsi="Verdana"/>
          <w:color w:val="000000"/>
          <w:sz w:val="20"/>
        </w:rPr>
        <w:t>: “It occurred to me, in 1837, that something might perhaps be made out of this question [of the origin of species] by patiently accumulating and reflecting on all sorts of facts which could possibly have any bearing on it.” Twenty-two years later he’d reflected on everything from slave-making ants to the Greenland whale and set it all down on paper, and for any reader willing to spend a portion of a lifetime with it, it remains a thorough masterpiece.</w:t>
      </w:r>
    </w:p>
    <w:p w14:paraId="0A8C76F8" w14:textId="77777777" w:rsidR="0090634B" w:rsidRPr="00C263D4" w:rsidRDefault="0090634B" w:rsidP="00C263D4">
      <w:pPr>
        <w:suppressAutoHyphens/>
        <w:spacing w:after="0" w:line="240" w:lineRule="auto"/>
        <w:ind w:firstLine="283"/>
        <w:jc w:val="both"/>
        <w:rPr>
          <w:rFonts w:ascii="Verdana" w:hAnsi="Verdana"/>
          <w:color w:val="000000"/>
          <w:sz w:val="20"/>
        </w:rPr>
      </w:pPr>
      <w:r w:rsidRPr="00C263D4">
        <w:rPr>
          <w:rFonts w:ascii="Verdana" w:hAnsi="Verdana"/>
          <w:color w:val="000000"/>
          <w:sz w:val="20"/>
        </w:rPr>
        <w:t xml:space="preserve">Henry David Thoreau, Darwin’s contemporary, shared the penchant for accumulation and reflection, and while he did not shake the scientific paradigm so profoundly, he brought to his work an expansive poetic sensibility. Like other modern fans of his who had long since finished all the Thoreau in print, I rejoiced when Bradley P. Dean compiled from the massive notebooks of Thoreau’s last two years a collection of previously unpublished writings, </w:t>
      </w:r>
      <w:r w:rsidRPr="00C263D4">
        <w:rPr>
          <w:rStyle w:val="0Text"/>
          <w:rFonts w:ascii="Verdana" w:hAnsi="Verdana"/>
          <w:color w:val="000000"/>
          <w:sz w:val="20"/>
        </w:rPr>
        <w:t>Faith in a Seed</w:t>
      </w:r>
      <w:r w:rsidRPr="00C263D4">
        <w:rPr>
          <w:rFonts w:ascii="Verdana" w:hAnsi="Verdana"/>
          <w:color w:val="000000"/>
          <w:sz w:val="20"/>
        </w:rPr>
        <w:t xml:space="preserve">. The book contains fragmentary treatises on wild fruits, weeds and grasses, and the succession of forest trees. But the centerpiece is Thoreau’s last important manuscript, </w:t>
      </w:r>
      <w:r w:rsidRPr="00C263D4">
        <w:rPr>
          <w:rStyle w:val="0Text"/>
          <w:rFonts w:ascii="Verdana" w:hAnsi="Verdana"/>
          <w:color w:val="000000"/>
          <w:sz w:val="20"/>
        </w:rPr>
        <w:t>The Dispersion of Seeds</w:t>
      </w:r>
      <w:r w:rsidRPr="00C263D4">
        <w:rPr>
          <w:rFonts w:ascii="Verdana" w:hAnsi="Verdana"/>
          <w:color w:val="000000"/>
          <w:sz w:val="20"/>
        </w:rPr>
        <w:t xml:space="preserve">, in which he meticulously noted methods of seed ripening and dispersal, germination, and growth of a great many species: pines, willows, cherries, milkweeds, eight kinds of tick clover, and virtually every other plant known to the neighborhood of Concord, Massachusetts. With a categorical thoroughness akin to Darwin’s, </w:t>
      </w:r>
      <w:r w:rsidRPr="00C263D4">
        <w:rPr>
          <w:rFonts w:ascii="Verdana" w:hAnsi="Verdana"/>
          <w:color w:val="000000"/>
          <w:sz w:val="20"/>
        </w:rPr>
        <w:lastRenderedPageBreak/>
        <w:t xml:space="preserve">Thoreau </w:t>
      </w:r>
      <w:bookmarkStart w:id="0" w:name="page238"/>
      <w:bookmarkEnd w:id="0"/>
      <w:r w:rsidRPr="00C263D4">
        <w:rPr>
          <w:rFonts w:ascii="Verdana" w:hAnsi="Verdana"/>
          <w:color w:val="000000"/>
          <w:sz w:val="20"/>
        </w:rPr>
        <w:t>intended to prove his conviction—which was still in dispute at the time—that new plants do not spontaneously generate but, rather, grow always and only from seeds.</w:t>
      </w:r>
    </w:p>
    <w:p w14:paraId="49BCC8E8" w14:textId="77777777" w:rsidR="0090634B" w:rsidRPr="00C263D4" w:rsidRDefault="0090634B" w:rsidP="00C263D4">
      <w:pPr>
        <w:suppressAutoHyphens/>
        <w:spacing w:after="0" w:line="240" w:lineRule="auto"/>
        <w:ind w:firstLine="283"/>
        <w:jc w:val="both"/>
        <w:rPr>
          <w:rFonts w:ascii="Verdana" w:hAnsi="Verdana"/>
          <w:color w:val="000000"/>
          <w:sz w:val="20"/>
        </w:rPr>
      </w:pPr>
      <w:r w:rsidRPr="00C263D4">
        <w:rPr>
          <w:rFonts w:ascii="Verdana" w:hAnsi="Verdana"/>
          <w:color w:val="000000"/>
          <w:sz w:val="20"/>
        </w:rPr>
        <w:t xml:space="preserve">It’s hard to imagine grown men of science being uncertain of a thing that our first-graders now might snub as a science-fair project. (“A bean in a Dixie cup? That’s </w:t>
      </w:r>
      <w:r w:rsidRPr="00C263D4">
        <w:rPr>
          <w:rStyle w:val="0Text"/>
          <w:rFonts w:ascii="Verdana" w:hAnsi="Verdana"/>
          <w:color w:val="000000"/>
          <w:sz w:val="20"/>
        </w:rPr>
        <w:t>kid stuff</w:t>
      </w:r>
      <w:r w:rsidRPr="00C263D4">
        <w:rPr>
          <w:rFonts w:ascii="Verdana" w:hAnsi="Verdana"/>
          <w:color w:val="000000"/>
          <w:sz w:val="20"/>
        </w:rPr>
        <w:t xml:space="preserve">,” mine once hooted.) So the energy Thoreau brings to this argument may seem quaint for its obsolescence. But there is something wonderful to be gained from a two-hundred-page walk through the woods with a scientist from a century and a quarter ago. Thoreau had just read </w:t>
      </w:r>
      <w:r w:rsidRPr="00C263D4">
        <w:rPr>
          <w:rStyle w:val="0Text"/>
          <w:rFonts w:ascii="Verdana" w:hAnsi="Verdana"/>
          <w:color w:val="000000"/>
          <w:sz w:val="20"/>
        </w:rPr>
        <w:t>On the Origin of Species</w:t>
      </w:r>
      <w:r w:rsidRPr="00C263D4">
        <w:rPr>
          <w:rFonts w:ascii="Verdana" w:hAnsi="Verdana"/>
          <w:color w:val="000000"/>
          <w:sz w:val="20"/>
        </w:rPr>
        <w:t>, and was clearly moving away from the travelogue format of his “excursion” writings, toward an articulation of unifying principles; he was attempting to see the forest among his trees. In his observations of plant communities he touched on succession, allelopathy, and other concepts that would not have names until the birth of the science of ecology in the next century.</w:t>
      </w:r>
    </w:p>
    <w:p w14:paraId="6A744AB0" w14:textId="77777777" w:rsidR="0090634B" w:rsidRPr="00C263D4" w:rsidRDefault="0090634B" w:rsidP="00C263D4">
      <w:pPr>
        <w:suppressAutoHyphens/>
        <w:spacing w:after="0" w:line="240" w:lineRule="auto"/>
        <w:ind w:firstLine="283"/>
        <w:jc w:val="both"/>
        <w:rPr>
          <w:rFonts w:ascii="Verdana" w:hAnsi="Verdana"/>
          <w:color w:val="000000"/>
          <w:sz w:val="20"/>
        </w:rPr>
      </w:pPr>
      <w:r w:rsidRPr="00C263D4">
        <w:rPr>
          <w:rFonts w:ascii="Verdana" w:hAnsi="Verdana"/>
          <w:color w:val="000000"/>
          <w:sz w:val="20"/>
        </w:rPr>
        <w:t xml:space="preserve">His gifts as a writer, though, transcended his contributions to natural science. Thoreau dismissed the notion that poetry and science are incompatible, and captured for his readers the simple wonder we hastily leave behind in the age of reason. “How impatient, how rampant, how precocious these osiers,” he wrote of the willows along his pond. “Some derive their Latin name </w:t>
      </w:r>
      <w:r w:rsidRPr="00C263D4">
        <w:rPr>
          <w:rStyle w:val="0Text"/>
          <w:rFonts w:ascii="Verdana" w:hAnsi="Verdana"/>
          <w:color w:val="000000"/>
          <w:sz w:val="20"/>
        </w:rPr>
        <w:t>Salix</w:t>
      </w:r>
      <w:r w:rsidRPr="00C263D4">
        <w:rPr>
          <w:rFonts w:ascii="Verdana" w:hAnsi="Verdana"/>
          <w:color w:val="000000"/>
          <w:sz w:val="20"/>
        </w:rPr>
        <w:t xml:space="preserve"> from </w:t>
      </w:r>
      <w:r w:rsidRPr="00C263D4">
        <w:rPr>
          <w:rStyle w:val="0Text"/>
          <w:rFonts w:ascii="Verdana" w:hAnsi="Verdana"/>
          <w:color w:val="000000"/>
          <w:sz w:val="20"/>
        </w:rPr>
        <w:t>salire</w:t>
      </w:r>
      <w:r w:rsidRPr="00C263D4">
        <w:rPr>
          <w:rFonts w:ascii="Verdana" w:hAnsi="Verdana"/>
          <w:color w:val="000000"/>
          <w:sz w:val="20"/>
        </w:rPr>
        <w:t>, ‘to leap,’ they spring up so rapidly—they are so salient. They have hardly made two shoots from the sand in as many springs, when silvery catkins burst out along them, and anon golden blossoms and downy seeds, spreading their race with incredible rapidity.”</w:t>
      </w:r>
    </w:p>
    <w:p w14:paraId="0A623D0C" w14:textId="77777777" w:rsidR="0090634B" w:rsidRPr="00C263D4" w:rsidRDefault="0090634B" w:rsidP="00C263D4">
      <w:pPr>
        <w:suppressAutoHyphens/>
        <w:spacing w:after="0" w:line="240" w:lineRule="auto"/>
        <w:ind w:firstLine="283"/>
        <w:jc w:val="both"/>
        <w:rPr>
          <w:rFonts w:ascii="Verdana" w:hAnsi="Verdana"/>
          <w:color w:val="000000"/>
          <w:sz w:val="20"/>
        </w:rPr>
      </w:pPr>
      <w:r w:rsidRPr="00C263D4">
        <w:rPr>
          <w:rFonts w:ascii="Verdana" w:hAnsi="Verdana"/>
          <w:color w:val="000000"/>
          <w:sz w:val="20"/>
        </w:rPr>
        <w:t xml:space="preserve">He admired the trees for their ingenuity, and praised the wind that catches their seeds for its unfailing providence. He </w:t>
      </w:r>
      <w:bookmarkStart w:id="1" w:name="page239"/>
      <w:bookmarkEnd w:id="1"/>
      <w:r w:rsidRPr="00C263D4">
        <w:rPr>
          <w:rFonts w:ascii="Verdana" w:hAnsi="Verdana"/>
          <w:color w:val="000000"/>
          <w:sz w:val="20"/>
        </w:rPr>
        <w:t>carefully watched the ways and means of the seed-scattering creatures: squirrels, foxes, birds (including, nostalgically, the now extinct ivory-billed woodpecker), a wading moose or cow, or “a wading pickerel fisher of the old school, who does not mind if his clothes be wet,” and even little boys who blow the seeds off dandelion heads to find out whether their mothers want them. (“If they blow off all the seeds at one puff, which they rarely do, then they are not wanted.”)</w:t>
      </w:r>
    </w:p>
    <w:p w14:paraId="75CCB98B" w14:textId="77777777" w:rsidR="0090634B" w:rsidRPr="00C263D4" w:rsidRDefault="0090634B" w:rsidP="00C263D4">
      <w:pPr>
        <w:suppressAutoHyphens/>
        <w:spacing w:after="0" w:line="240" w:lineRule="auto"/>
        <w:ind w:firstLine="283"/>
        <w:jc w:val="both"/>
        <w:rPr>
          <w:rFonts w:ascii="Verdana" w:hAnsi="Verdana"/>
          <w:color w:val="000000"/>
          <w:sz w:val="20"/>
        </w:rPr>
      </w:pPr>
      <w:r w:rsidRPr="00C263D4">
        <w:rPr>
          <w:rFonts w:ascii="Verdana" w:hAnsi="Verdana"/>
          <w:color w:val="000000"/>
          <w:sz w:val="20"/>
        </w:rPr>
        <w:t>As I made my leisurely way through Thoreau’s final book I found myself turning down the corner of nearly every other page to note an arresting moment of prose; eventually I realized I was admiring not specific bits of information but the man himself. As a Transcendentalist, Thoreau understood that the scientist and the science are inseparable, and he insinuated himself into his observations in a way that modern science writers, we virtuosos of the passive voice, have been trained carefully to forsake.</w:t>
      </w:r>
    </w:p>
    <w:p w14:paraId="0B36CB89" w14:textId="77777777" w:rsidR="00C263D4" w:rsidRPr="00C263D4" w:rsidRDefault="0090634B" w:rsidP="00C263D4">
      <w:pPr>
        <w:suppressAutoHyphens/>
        <w:spacing w:after="0" w:line="240" w:lineRule="auto"/>
        <w:ind w:firstLine="283"/>
        <w:jc w:val="both"/>
        <w:rPr>
          <w:rFonts w:ascii="Verdana" w:hAnsi="Verdana"/>
          <w:color w:val="000000"/>
          <w:sz w:val="20"/>
        </w:rPr>
      </w:pPr>
      <w:r w:rsidRPr="00C263D4">
        <w:rPr>
          <w:rFonts w:ascii="Verdana" w:hAnsi="Verdana"/>
          <w:color w:val="000000"/>
          <w:sz w:val="20"/>
        </w:rPr>
        <w:t xml:space="preserve">“I went forth on the afternoon of October 17th,” one section begins, “expressly to ascertain how chestnuts are propagated.” American chestnuts are now as dead as the ivory-billed woodpeckers, but still a reader can watch this bearded, wide-eyed man—who would within two years of that journal entry be dead himself—inhaling an autumn day and focusing his powers not only on the chestnuts but also on his own heart and the folkloric tenor of his village. “A squirrel goes a-chestnutting perhaps as far as the boys do, and when he gets </w:t>
      </w:r>
      <w:r w:rsidRPr="00C263D4">
        <w:rPr>
          <w:rFonts w:ascii="Verdana" w:hAnsi="Verdana"/>
          <w:color w:val="000000"/>
          <w:sz w:val="20"/>
        </w:rPr>
        <w:lastRenderedPageBreak/>
        <w:t>there he does not have to shake or club the tree, or wait for frost to open the burrs, but he walks up to the burrs and cuts them off and strews the ground with them before they have opened….The jays scream and the red squirrels scold while you are clubbing and shaking the chestnut trees, for they are there on the same errand, and two of a trade never agree.”</w:t>
      </w:r>
    </w:p>
    <w:p w14:paraId="212B5898" w14:textId="54C4567D" w:rsidR="0090634B" w:rsidRPr="00C263D4" w:rsidRDefault="0090634B" w:rsidP="00C263D4">
      <w:pPr>
        <w:suppressAutoHyphens/>
        <w:spacing w:after="0" w:line="240" w:lineRule="auto"/>
        <w:ind w:firstLine="283"/>
        <w:jc w:val="both"/>
        <w:rPr>
          <w:rFonts w:ascii="Verdana" w:hAnsi="Verdana"/>
          <w:color w:val="000000"/>
          <w:sz w:val="20"/>
        </w:rPr>
      </w:pPr>
    </w:p>
    <w:p w14:paraId="16F274DF" w14:textId="77777777" w:rsidR="0090634B" w:rsidRPr="00C263D4" w:rsidRDefault="0090634B" w:rsidP="00C263D4">
      <w:pPr>
        <w:suppressAutoHyphens/>
        <w:spacing w:after="0" w:line="240" w:lineRule="auto"/>
        <w:ind w:firstLine="283"/>
        <w:jc w:val="both"/>
        <w:rPr>
          <w:rFonts w:ascii="Verdana" w:hAnsi="Verdana"/>
          <w:color w:val="000000"/>
          <w:sz w:val="20"/>
        </w:rPr>
      </w:pPr>
      <w:r w:rsidRPr="00C263D4">
        <w:rPr>
          <w:rFonts w:ascii="Verdana" w:hAnsi="Verdana"/>
          <w:color w:val="000000"/>
          <w:sz w:val="20"/>
        </w:rPr>
        <w:t>Another passage exclaims, “Consider what a vast work these forest planters are doing! So far as our noblest hardwood forests are concerned, the animals, especially squirrels and jays, are our greatest and almost only benefactors.</w:t>
      </w:r>
    </w:p>
    <w:p w14:paraId="6E7A4495" w14:textId="77777777" w:rsidR="0090634B" w:rsidRPr="00C263D4" w:rsidRDefault="0090634B" w:rsidP="00C263D4">
      <w:pPr>
        <w:suppressAutoHyphens/>
        <w:spacing w:after="0" w:line="240" w:lineRule="auto"/>
        <w:ind w:firstLine="283"/>
        <w:jc w:val="both"/>
        <w:rPr>
          <w:rFonts w:ascii="Verdana" w:hAnsi="Verdana"/>
          <w:color w:val="000000"/>
          <w:sz w:val="20"/>
        </w:rPr>
      </w:pPr>
      <w:r w:rsidRPr="00C263D4">
        <w:rPr>
          <w:rFonts w:ascii="Verdana" w:hAnsi="Verdana"/>
          <w:color w:val="000000"/>
          <w:sz w:val="20"/>
        </w:rPr>
        <w:t>“But what is the character of our gratitude to these squirrels?…Are they on our pension list? Have we in any way recognized their services?…We should be more civilized as well as humane if we recognized once a year by some symbolical ceremony the part which the squirrel plays in the economy of Nature.”</w:t>
      </w:r>
    </w:p>
    <w:p w14:paraId="63A60376" w14:textId="77777777" w:rsidR="0090634B" w:rsidRPr="00C263D4" w:rsidRDefault="0090634B" w:rsidP="00C263D4">
      <w:pPr>
        <w:suppressAutoHyphens/>
        <w:spacing w:after="0" w:line="240" w:lineRule="auto"/>
        <w:ind w:firstLine="283"/>
        <w:jc w:val="both"/>
        <w:rPr>
          <w:rFonts w:ascii="Verdana" w:hAnsi="Verdana"/>
          <w:color w:val="000000"/>
          <w:sz w:val="20"/>
        </w:rPr>
      </w:pPr>
      <w:r w:rsidRPr="00C263D4">
        <w:rPr>
          <w:rStyle w:val="0Text"/>
          <w:rFonts w:ascii="Verdana" w:hAnsi="Verdana"/>
          <w:color w:val="000000"/>
          <w:sz w:val="20"/>
        </w:rPr>
        <w:t>Faith in a Seed</w:t>
      </w:r>
      <w:r w:rsidRPr="00C263D4">
        <w:rPr>
          <w:rFonts w:ascii="Verdana" w:hAnsi="Verdana"/>
          <w:color w:val="000000"/>
          <w:sz w:val="20"/>
        </w:rPr>
        <w:t xml:space="preserve"> is infused with Thoreau’s delight, his meticulous curiosity and his inspiring patience. Across the silence of 125 years, during which an unforeseeable glut of hurry has descended, he exhorts us to slow down and take notice, to learn how to watch seeds become trees. This is the kind of book that should be forced on students, probably against their will. When I recall my lizard-watching days I can sympathize with their restlessness, but I also long for all of us to rescue ourselves from the tyranny of impatience. Like cartoon characters, we seem to be running full tilt through the air beyond the edge of the cliff with our minds on something else. In </w:t>
      </w:r>
      <w:r w:rsidRPr="00C263D4">
        <w:rPr>
          <w:rStyle w:val="0Text"/>
          <w:rFonts w:ascii="Verdana" w:hAnsi="Verdana"/>
          <w:color w:val="000000"/>
          <w:sz w:val="20"/>
        </w:rPr>
        <w:t>Earth in the Balance</w:t>
      </w:r>
      <w:r w:rsidRPr="00C263D4">
        <w:rPr>
          <w:rFonts w:ascii="Verdana" w:hAnsi="Verdana"/>
          <w:color w:val="000000"/>
          <w:sz w:val="20"/>
        </w:rPr>
        <w:t xml:space="preserve">, Al Gore poignantly discusses this detached relationship between humans and our earth. He reports that in a 1991 poll that asked the American people for their views about the role we should play in the world, an incredible 93 percent supported a proposal for “the U.S. using its position to get other countries to join together to take action against world environmental problems.” And yet at the same time, he writes, “Almost every poll shows Americans decisively rejecting higher taxes on fossil fuels, even though that proposal is one of the logical first </w:t>
      </w:r>
      <w:bookmarkStart w:id="2" w:name="page241"/>
      <w:bookmarkEnd w:id="2"/>
      <w:r w:rsidRPr="00C263D4">
        <w:rPr>
          <w:rFonts w:ascii="Verdana" w:hAnsi="Verdana"/>
          <w:color w:val="000000"/>
          <w:sz w:val="20"/>
        </w:rPr>
        <w:t>steps in changing our policies in a manner consistent with a more responsible approach to the environment.” Is it possible we just couldn’t sit still long enough to make the connection?</w:t>
      </w:r>
    </w:p>
    <w:p w14:paraId="72DF9F1B" w14:textId="77777777" w:rsidR="0090634B" w:rsidRPr="00C263D4" w:rsidRDefault="0090634B" w:rsidP="00C263D4">
      <w:pPr>
        <w:suppressAutoHyphens/>
        <w:spacing w:after="0" w:line="240" w:lineRule="auto"/>
        <w:ind w:firstLine="283"/>
        <w:jc w:val="both"/>
        <w:rPr>
          <w:rFonts w:ascii="Verdana" w:hAnsi="Verdana"/>
          <w:color w:val="000000"/>
          <w:sz w:val="20"/>
        </w:rPr>
      </w:pPr>
      <w:r w:rsidRPr="00C263D4">
        <w:rPr>
          <w:rFonts w:ascii="Verdana" w:hAnsi="Verdana"/>
          <w:color w:val="000000"/>
          <w:sz w:val="20"/>
        </w:rPr>
        <w:t>Recently, as I gave a lecture to a college class on writing and environmental activism, a student asked me, “Why can’t we just teach people about this stuff in TV commercials?” The question was both naive and astute. As a nation we will never defer to the endangered spotted owl (let alone declare a National Squirrel Holiday, as Thoreau suggested) until we are much more widely educated. But the things we will have to know—concepts of food chain, habitat, selection pressure and adaptation, and the ways all species depend on others—are complex ideas that just won’t fit into a thirty-second spot. Evolution can’t be explained in a sound bite.</w:t>
      </w:r>
    </w:p>
    <w:p w14:paraId="07E7B577" w14:textId="77777777" w:rsidR="0090634B" w:rsidRPr="00C263D4" w:rsidRDefault="0090634B" w:rsidP="00C263D4">
      <w:pPr>
        <w:suppressAutoHyphens/>
        <w:spacing w:after="0" w:line="240" w:lineRule="auto"/>
        <w:ind w:firstLine="283"/>
        <w:jc w:val="both"/>
        <w:rPr>
          <w:rFonts w:ascii="Verdana" w:hAnsi="Verdana"/>
          <w:color w:val="000000"/>
          <w:sz w:val="20"/>
        </w:rPr>
      </w:pPr>
      <w:r w:rsidRPr="00C263D4">
        <w:rPr>
          <w:rFonts w:ascii="Verdana" w:hAnsi="Verdana"/>
          <w:color w:val="000000"/>
          <w:sz w:val="20"/>
        </w:rPr>
        <w:t xml:space="preserve">Even well-intentioned educational endeavors like carefully edited nature films, and the easy access to exotic animals offered by zoos, are tailored to our impatience. They lead us to </w:t>
      </w:r>
      <w:r w:rsidRPr="00C263D4">
        <w:rPr>
          <w:rFonts w:ascii="Verdana" w:hAnsi="Verdana"/>
          <w:color w:val="000000"/>
          <w:sz w:val="20"/>
        </w:rPr>
        <w:lastRenderedPageBreak/>
        <w:t>expect nature will be all storm and no lull. It’s a dangerous habit. Natural-history writer Robert Michael Pyle asks: “If we can watch rhinos mating in our living rooms, who’s going to notice the wren in the back yard?”</w:t>
      </w:r>
    </w:p>
    <w:p w14:paraId="5F294403" w14:textId="77777777" w:rsidR="0090634B" w:rsidRPr="00C263D4" w:rsidRDefault="0090634B" w:rsidP="00C263D4">
      <w:pPr>
        <w:suppressAutoHyphens/>
        <w:spacing w:after="0" w:line="240" w:lineRule="auto"/>
        <w:ind w:firstLine="283"/>
        <w:jc w:val="both"/>
        <w:rPr>
          <w:rFonts w:ascii="Verdana" w:hAnsi="Verdana"/>
          <w:color w:val="000000"/>
          <w:sz w:val="20"/>
        </w:rPr>
      </w:pPr>
      <w:r w:rsidRPr="00C263D4">
        <w:rPr>
          <w:rFonts w:ascii="Verdana" w:hAnsi="Verdana"/>
          <w:color w:val="000000"/>
          <w:sz w:val="20"/>
        </w:rPr>
        <w:t xml:space="preserve">The real Wild Kingdom is as small and brown as a wren, as tedious as a squirrel turning back the scales of a pine cone to capture its seeds, as quiet as a milkweed seed on the wind—the long, slow stillness between takes. This, I think, is the message in the bottle from Thoreau, the man who noticed a clump of seeds caught in the end of a cow’s whisking tail and wondered enviously what finds were presenting themselves to the laborers picking wool in nearby factories. “I do not see,” he wrote, “but the seeds which are ripened in New England may plant themselves </w:t>
      </w:r>
      <w:bookmarkStart w:id="3" w:name="page242"/>
      <w:bookmarkEnd w:id="3"/>
      <w:r w:rsidRPr="00C263D4">
        <w:rPr>
          <w:rFonts w:ascii="Verdana" w:hAnsi="Verdana"/>
          <w:color w:val="000000"/>
          <w:sz w:val="20"/>
        </w:rPr>
        <w:t>in Pennsylvania. At any rate, I am interested in the fate or success of every such venture which the autumn sends forth.”</w:t>
      </w:r>
    </w:p>
    <w:p w14:paraId="7EDDB319" w14:textId="4D230041" w:rsidR="0010585F" w:rsidRPr="00C263D4" w:rsidRDefault="0090634B" w:rsidP="00C263D4">
      <w:pPr>
        <w:suppressAutoHyphens/>
        <w:spacing w:after="0" w:line="240" w:lineRule="auto"/>
        <w:ind w:firstLine="283"/>
        <w:jc w:val="both"/>
        <w:rPr>
          <w:rFonts w:ascii="Verdana" w:hAnsi="Verdana"/>
          <w:color w:val="000000"/>
          <w:sz w:val="20"/>
        </w:rPr>
      </w:pPr>
      <w:r w:rsidRPr="00C263D4">
        <w:rPr>
          <w:rFonts w:ascii="Verdana" w:hAnsi="Verdana"/>
          <w:color w:val="000000"/>
          <w:sz w:val="20"/>
        </w:rPr>
        <w:t>What a life it must have been, to seize time for this much wonder. If only we could recover faith in a seed—and in all the other complicated marvels that can’t fit in a sound bite. Then we humans might truly know the glory of knowing our place.</w:t>
      </w:r>
    </w:p>
    <w:sectPr w:rsidR="0010585F" w:rsidRPr="00C263D4" w:rsidSect="00C263D4">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72C5B" w14:textId="77777777" w:rsidR="00C263D4" w:rsidRDefault="00C263D4" w:rsidP="00C263D4">
      <w:pPr>
        <w:spacing w:after="0" w:line="240" w:lineRule="auto"/>
      </w:pPr>
      <w:r>
        <w:separator/>
      </w:r>
    </w:p>
  </w:endnote>
  <w:endnote w:type="continuationSeparator" w:id="0">
    <w:p w14:paraId="08ECAEEB" w14:textId="77777777" w:rsidR="00C263D4" w:rsidRDefault="00C263D4" w:rsidP="00C263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0BFD3" w14:textId="77777777" w:rsidR="00C263D4" w:rsidRDefault="00C263D4" w:rsidP="0020746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92A4EAD" w14:textId="77777777" w:rsidR="00C263D4" w:rsidRDefault="00C263D4" w:rsidP="00C263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EA854" w14:textId="703007E3" w:rsidR="00C263D4" w:rsidRPr="00C263D4" w:rsidRDefault="00C263D4" w:rsidP="00C263D4">
    <w:pPr>
      <w:pStyle w:val="Footer"/>
      <w:ind w:right="360"/>
      <w:rPr>
        <w:rFonts w:ascii="Arial" w:hAnsi="Arial" w:cs="Arial"/>
        <w:color w:val="999999"/>
        <w:sz w:val="20"/>
      </w:rPr>
    </w:pPr>
    <w:r w:rsidRPr="00C263D4">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07165" w14:textId="77777777" w:rsidR="00C263D4" w:rsidRDefault="00C263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B9BE4" w14:textId="77777777" w:rsidR="00C263D4" w:rsidRDefault="00C263D4" w:rsidP="00C263D4">
      <w:pPr>
        <w:spacing w:after="0" w:line="240" w:lineRule="auto"/>
      </w:pPr>
      <w:r>
        <w:separator/>
      </w:r>
    </w:p>
  </w:footnote>
  <w:footnote w:type="continuationSeparator" w:id="0">
    <w:p w14:paraId="0BA235F6" w14:textId="77777777" w:rsidR="00C263D4" w:rsidRDefault="00C263D4" w:rsidP="00C263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7706" w14:textId="77777777" w:rsidR="00C263D4" w:rsidRDefault="00C263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1E6C5" w14:textId="41E1A3A4" w:rsidR="00C263D4" w:rsidRPr="00C263D4" w:rsidRDefault="00C263D4" w:rsidP="00C263D4">
    <w:pPr>
      <w:pStyle w:val="Header"/>
      <w:rPr>
        <w:rFonts w:ascii="Arial" w:hAnsi="Arial" w:cs="Arial"/>
        <w:color w:val="999999"/>
        <w:sz w:val="20"/>
      </w:rPr>
    </w:pPr>
    <w:r w:rsidRPr="00C263D4">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55E94" w14:textId="77777777" w:rsidR="00C263D4" w:rsidRDefault="00C263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0585F"/>
    <w:rsid w:val="0015074B"/>
    <w:rsid w:val="0029639D"/>
    <w:rsid w:val="00326F90"/>
    <w:rsid w:val="0090634B"/>
    <w:rsid w:val="00A73317"/>
    <w:rsid w:val="00AA1D8D"/>
    <w:rsid w:val="00B47730"/>
    <w:rsid w:val="00C263D4"/>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04A2C84"/>
  <w14:defaultImageDpi w14:val="300"/>
  <w15:docId w15:val="{92BCF366-B7AF-4DA4-AAA8-A239AFC0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90634B"/>
    <w:pPr>
      <w:spacing w:beforeLines="100" w:after="0" w:line="288" w:lineRule="atLeast"/>
    </w:pPr>
    <w:rPr>
      <w:rFonts w:ascii="Cambria" w:eastAsia="Cambria" w:hAnsi="Cambria" w:cs="Cambria"/>
      <w:color w:val="000000"/>
      <w:sz w:val="24"/>
      <w:szCs w:val="24"/>
      <w:lang w:val="en" w:eastAsia="en"/>
    </w:rPr>
  </w:style>
  <w:style w:type="paragraph" w:customStyle="1" w:styleId="Para04">
    <w:name w:val="Para 04"/>
    <w:basedOn w:val="Normal"/>
    <w:qFormat/>
    <w:rsid w:val="0090634B"/>
    <w:pPr>
      <w:spacing w:beforeLines="100" w:after="0" w:line="288" w:lineRule="atLeast"/>
    </w:pPr>
    <w:rPr>
      <w:rFonts w:ascii="Cambria" w:eastAsia="Cambria" w:hAnsi="Cambria" w:cs="Cambria"/>
      <w:color w:val="000000"/>
      <w:sz w:val="24"/>
      <w:szCs w:val="24"/>
      <w:lang w:val="en" w:eastAsia="en"/>
    </w:rPr>
  </w:style>
  <w:style w:type="character" w:customStyle="1" w:styleId="0Text">
    <w:name w:val="0 Text"/>
    <w:rsid w:val="0090634B"/>
    <w:rPr>
      <w:i/>
      <w:iCs/>
    </w:rPr>
  </w:style>
  <w:style w:type="character" w:styleId="PageNumber">
    <w:name w:val="page number"/>
    <w:basedOn w:val="DefaultParagraphFont"/>
    <w:uiPriority w:val="99"/>
    <w:semiHidden/>
    <w:unhideWhenUsed/>
    <w:rsid w:val="00C263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587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1800</Words>
  <Characters>8784</Characters>
  <Application>Microsoft Office Word</Application>
  <DocSecurity>0</DocSecurity>
  <Lines>133</Lines>
  <Paragraphs>20</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10564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Forest in the Seeds</dc:title>
  <dc:subject/>
  <dc:creator>Barbara Kingsolver</dc:creator>
  <cp:keywords/>
  <dc:description/>
  <cp:lastModifiedBy>Andrey Piskunov</cp:lastModifiedBy>
  <cp:revision>5</cp:revision>
  <dcterms:created xsi:type="dcterms:W3CDTF">2013-12-23T23:15:00Z</dcterms:created>
  <dcterms:modified xsi:type="dcterms:W3CDTF">2026-02-02T07:18:00Z</dcterms:modified>
  <cp:category/>
</cp:coreProperties>
</file>